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EC755" w14:textId="742781DA" w:rsidR="007F3CCE" w:rsidRPr="00BB6DA2" w:rsidRDefault="00B7248C" w:rsidP="000A4318">
      <w:pPr>
        <w:spacing w:after="173"/>
        <w:ind w:left="-15" w:firstLine="0"/>
        <w:jc w:val="center"/>
        <w:rPr>
          <w:b/>
          <w:bCs/>
        </w:rPr>
      </w:pPr>
      <w:r w:rsidRPr="000A4318">
        <w:rPr>
          <w:b/>
          <w:bCs/>
          <w:u w:val="single"/>
        </w:rPr>
        <w:t>Sta</w:t>
      </w:r>
      <w:r w:rsidR="00893F35" w:rsidRPr="000A4318">
        <w:rPr>
          <w:b/>
          <w:bCs/>
          <w:u w:val="single"/>
        </w:rPr>
        <w:t>ff</w:t>
      </w:r>
      <w:r w:rsidRPr="000A4318">
        <w:rPr>
          <w:b/>
          <w:bCs/>
          <w:u w:val="single"/>
        </w:rPr>
        <w:t xml:space="preserve"> Analysis</w:t>
      </w:r>
      <w:r w:rsidRPr="00BB6DA2">
        <w:rPr>
          <w:b/>
          <w:bCs/>
        </w:rPr>
        <w:t xml:space="preserve"> </w:t>
      </w:r>
    </w:p>
    <w:p w14:paraId="31DCEFDB" w14:textId="2AAD8D45" w:rsidR="007F3CCE" w:rsidRDefault="00B7248C" w:rsidP="000A4318">
      <w:pPr>
        <w:spacing w:after="173"/>
        <w:ind w:left="-15" w:firstLine="0"/>
      </w:pPr>
      <w:r w:rsidRPr="00BB6DA2">
        <w:rPr>
          <w:b/>
          <w:bCs/>
        </w:rPr>
        <w:t>Sta</w:t>
      </w:r>
      <w:r w:rsidR="00893F35" w:rsidRPr="00BB6DA2">
        <w:rPr>
          <w:b/>
          <w:bCs/>
        </w:rPr>
        <w:t>ff</w:t>
      </w:r>
      <w:r w:rsidRPr="00BB6DA2">
        <w:rPr>
          <w:b/>
          <w:bCs/>
        </w:rPr>
        <w:t xml:space="preserve"> Recommendation: Approval with conditions. </w:t>
      </w:r>
      <w:r>
        <w:t xml:space="preserve"> </w:t>
      </w:r>
    </w:p>
    <w:p w14:paraId="03EA745C" w14:textId="77777777" w:rsidR="007F3CCE" w:rsidRDefault="00B7248C">
      <w:pPr>
        <w:spacing w:after="171"/>
        <w:ind w:left="-15" w:firstLine="0"/>
      </w:pPr>
      <w:r w:rsidRPr="00BB6DA2">
        <w:rPr>
          <w:b/>
          <w:bCs/>
        </w:rPr>
        <w:t>Per Unified Development Code (UDC) Sec. 2-22 Table 2-3, “Day care, child learning center (19 or more)” IS permitted in the CRC zoning.  Please see link:</w:t>
      </w:r>
      <w:r>
        <w:t xml:space="preserve">  </w:t>
      </w:r>
      <w:r>
        <w:rPr>
          <w:color w:val="4C6A71"/>
          <w:u w:val="single" w:color="4C6A71"/>
        </w:rPr>
        <w:t>https://library.municode.com/ga/powder_springs/codes/unified_development_code? nodeId=ART2ZODIOFZOMA_DIVIIIMIENOZODI_S2-22TAPESPUSMIENSIZODI</w:t>
      </w:r>
      <w:r>
        <w:t xml:space="preserve"> </w:t>
      </w:r>
    </w:p>
    <w:p w14:paraId="547EB20E" w14:textId="2B875425" w:rsidR="007F3CCE" w:rsidRDefault="00B7248C">
      <w:pPr>
        <w:spacing w:after="164"/>
        <w:ind w:left="-15" w:firstLine="0"/>
        <w:rPr>
          <w:b/>
          <w:bCs/>
        </w:rPr>
      </w:pPr>
      <w:r w:rsidRPr="00BB6DA2">
        <w:rPr>
          <w:b/>
          <w:bCs/>
        </w:rPr>
        <w:t xml:space="preserve">Conditions: </w:t>
      </w:r>
    </w:p>
    <w:p w14:paraId="61A9B14C" w14:textId="68CC0CD6" w:rsidR="00DC7F08" w:rsidRDefault="00DC7F08" w:rsidP="00DC7F08">
      <w:pPr>
        <w:pStyle w:val="ListParagraph"/>
        <w:numPr>
          <w:ilvl w:val="0"/>
          <w:numId w:val="1"/>
        </w:numPr>
        <w:spacing w:after="164"/>
        <w:ind w:firstLine="0"/>
        <w:rPr>
          <w:b/>
          <w:bCs/>
        </w:rPr>
      </w:pPr>
      <w:r>
        <w:rPr>
          <w:b/>
          <w:bCs/>
        </w:rPr>
        <w:t xml:space="preserve">The stipulations and conditions set out herein shall replace and </w:t>
      </w:r>
      <w:r w:rsidR="005075DB">
        <w:rPr>
          <w:b/>
          <w:bCs/>
        </w:rPr>
        <w:t>supersede</w:t>
      </w:r>
      <w:r>
        <w:rPr>
          <w:b/>
          <w:bCs/>
        </w:rPr>
        <w:t xml:space="preserve"> any contrary stipulations previously adopted with respect to the subject property.</w:t>
      </w:r>
    </w:p>
    <w:p w14:paraId="61AA164C" w14:textId="77777777" w:rsidR="00DC7F08" w:rsidRPr="00DC7F08" w:rsidRDefault="00DC7F08" w:rsidP="00DC7F08">
      <w:pPr>
        <w:pStyle w:val="ListParagraph"/>
        <w:spacing w:after="164"/>
        <w:ind w:left="1090" w:firstLine="0"/>
        <w:rPr>
          <w:b/>
          <w:bCs/>
        </w:rPr>
      </w:pPr>
    </w:p>
    <w:p w14:paraId="1B81AB9D" w14:textId="77777777" w:rsidR="007F3CCE" w:rsidRPr="00BB6DA2" w:rsidRDefault="00B7248C">
      <w:pPr>
        <w:numPr>
          <w:ilvl w:val="0"/>
          <w:numId w:val="1"/>
        </w:numPr>
        <w:rPr>
          <w:b/>
          <w:bCs/>
        </w:rPr>
      </w:pPr>
      <w:r w:rsidRPr="00BB6DA2">
        <w:rPr>
          <w:b/>
          <w:bCs/>
        </w:rPr>
        <w:t xml:space="preserve">The applicant must adhere to all regulations outlined in UDC Section 4-110 governing day care facilities. Please consult:  </w:t>
      </w:r>
    </w:p>
    <w:p w14:paraId="58A1686C" w14:textId="37C2D5DB" w:rsidR="007F3CCE" w:rsidRDefault="00893F35">
      <w:pPr>
        <w:spacing w:after="2" w:line="278" w:lineRule="auto"/>
        <w:ind w:left="1080" w:firstLine="0"/>
      </w:pPr>
      <w:hyperlink r:id="rId5" w:history="1">
        <w:r w:rsidRPr="009330B3">
          <w:rPr>
            <w:rStyle w:val="Hyperlink"/>
          </w:rPr>
          <w:t>https://library.municode.com/ga/powder_springs/codes/unified</w:t>
        </w:r>
      </w:hyperlink>
      <w:r>
        <w:rPr>
          <w:color w:val="4C6A71"/>
          <w:u w:val="single" w:color="4C6A71"/>
        </w:rPr>
        <w:t xml:space="preserve"> </w:t>
      </w:r>
      <w:r w:rsidR="00B7248C">
        <w:rPr>
          <w:color w:val="4C6A71"/>
          <w:u w:val="single" w:color="4C6A71"/>
        </w:rPr>
        <w:t>development</w:t>
      </w:r>
      <w:r w:rsidR="000A4318">
        <w:rPr>
          <w:color w:val="4C6A71"/>
          <w:u w:val="single" w:color="4C6A71"/>
        </w:rPr>
        <w:t xml:space="preserve"> </w:t>
      </w:r>
      <w:r w:rsidR="00B7248C">
        <w:rPr>
          <w:color w:val="4C6A71"/>
          <w:u w:val="single" w:color="4C6A71"/>
        </w:rPr>
        <w:t>code?nodeId=ART4SPUSPR_DIVIUS_S4-110DACA</w:t>
      </w:r>
      <w:r w:rsidR="00B7248C">
        <w:t xml:space="preserve"> </w:t>
      </w:r>
    </w:p>
    <w:p w14:paraId="432FCE87" w14:textId="77777777" w:rsidR="007F3CCE" w:rsidRDefault="00B7248C">
      <w:pPr>
        <w:spacing w:after="23" w:line="259" w:lineRule="auto"/>
        <w:ind w:left="1080" w:firstLine="0"/>
      </w:pPr>
      <w:r>
        <w:t xml:space="preserve"> </w:t>
      </w:r>
    </w:p>
    <w:p w14:paraId="4DF6E870" w14:textId="65EC8AA0" w:rsidR="00DC7F08" w:rsidRDefault="00DC7F08">
      <w:pPr>
        <w:numPr>
          <w:ilvl w:val="0"/>
          <w:numId w:val="1"/>
        </w:numPr>
        <w:rPr>
          <w:b/>
          <w:bCs/>
        </w:rPr>
      </w:pPr>
      <w:r>
        <w:rPr>
          <w:b/>
          <w:bCs/>
        </w:rPr>
        <w:t xml:space="preserve">The property may be developed and used as a day care facility substantially in accordance with the Site Plan submitted by the Applicant.    </w:t>
      </w:r>
    </w:p>
    <w:p w14:paraId="6E54580C" w14:textId="77777777" w:rsidR="00DC7F08" w:rsidRDefault="00DC7F08" w:rsidP="00DC7F08">
      <w:pPr>
        <w:ind w:left="1090" w:firstLine="0"/>
        <w:rPr>
          <w:b/>
          <w:bCs/>
        </w:rPr>
      </w:pPr>
    </w:p>
    <w:p w14:paraId="1C12DBF9" w14:textId="280A02F5" w:rsidR="007F3CCE" w:rsidRPr="00BB6DA2" w:rsidRDefault="00DC7F08">
      <w:pPr>
        <w:numPr>
          <w:ilvl w:val="0"/>
          <w:numId w:val="1"/>
        </w:numPr>
        <w:rPr>
          <w:b/>
          <w:bCs/>
        </w:rPr>
      </w:pPr>
      <w:r>
        <w:rPr>
          <w:b/>
          <w:bCs/>
        </w:rPr>
        <w:t xml:space="preserve">The architectural style and composition of the day care building shall be consistent with the renderings that were submitted to the Mayor and Council at its April 1, 2026 Work Session.  </w:t>
      </w:r>
      <w:r w:rsidR="00B7248C" w:rsidRPr="00BB6DA2">
        <w:rPr>
          <w:b/>
          <w:bCs/>
        </w:rPr>
        <w:t xml:space="preserve"> </w:t>
      </w:r>
    </w:p>
    <w:p w14:paraId="1A8DAB83" w14:textId="77777777" w:rsidR="007F3CCE" w:rsidRDefault="00B7248C">
      <w:pPr>
        <w:spacing w:after="25" w:line="259" w:lineRule="auto"/>
        <w:ind w:left="1080" w:firstLine="0"/>
      </w:pPr>
      <w:r>
        <w:t xml:space="preserve"> </w:t>
      </w:r>
    </w:p>
    <w:p w14:paraId="47F98214" w14:textId="2320C1C3" w:rsidR="007F3CCE" w:rsidRPr="00BB6DA2" w:rsidRDefault="00B7248C">
      <w:pPr>
        <w:numPr>
          <w:ilvl w:val="0"/>
          <w:numId w:val="1"/>
        </w:numPr>
        <w:rPr>
          <w:b/>
          <w:bCs/>
        </w:rPr>
      </w:pPr>
      <w:r w:rsidRPr="00BB6DA2">
        <w:rPr>
          <w:b/>
          <w:bCs/>
        </w:rPr>
        <w:t xml:space="preserve">The applicant shall </w:t>
      </w:r>
      <w:r w:rsidR="000E684E">
        <w:rPr>
          <w:b/>
          <w:bCs/>
        </w:rPr>
        <w:t>substantially comply with the</w:t>
      </w:r>
      <w:r w:rsidRPr="00BB6DA2">
        <w:rPr>
          <w:b/>
          <w:bCs/>
        </w:rPr>
        <w:t xml:space="preserve"> parking plan, tra</w:t>
      </w:r>
      <w:r w:rsidR="00893F35" w:rsidRPr="00BB6DA2">
        <w:rPr>
          <w:b/>
          <w:bCs/>
        </w:rPr>
        <w:t>ffi</w:t>
      </w:r>
      <w:r w:rsidRPr="00BB6DA2">
        <w:rPr>
          <w:b/>
          <w:bCs/>
        </w:rPr>
        <w:t xml:space="preserve">c management, and Pedestrian Safety Plan </w:t>
      </w:r>
      <w:r w:rsidR="000E684E">
        <w:rPr>
          <w:b/>
          <w:bCs/>
        </w:rPr>
        <w:t>that was submitted as a part of its Application.</w:t>
      </w:r>
    </w:p>
    <w:p w14:paraId="4A0009AA" w14:textId="77777777" w:rsidR="007F3CCE" w:rsidRDefault="00B7248C">
      <w:pPr>
        <w:spacing w:after="25" w:line="259" w:lineRule="auto"/>
        <w:ind w:left="1080" w:firstLine="0"/>
      </w:pPr>
      <w:r>
        <w:t xml:space="preserve"> </w:t>
      </w:r>
    </w:p>
    <w:p w14:paraId="7F7B5DD9" w14:textId="227B6297" w:rsidR="007F3CCE" w:rsidRPr="000E684E" w:rsidRDefault="00B7248C" w:rsidP="000E684E">
      <w:pPr>
        <w:numPr>
          <w:ilvl w:val="0"/>
          <w:numId w:val="1"/>
        </w:numPr>
        <w:spacing w:after="183" w:line="259" w:lineRule="auto"/>
        <w:ind w:left="720" w:firstLine="0"/>
        <w:rPr>
          <w:b/>
          <w:bCs/>
        </w:rPr>
      </w:pPr>
      <w:r w:rsidRPr="000E684E">
        <w:rPr>
          <w:b/>
          <w:bCs/>
        </w:rPr>
        <w:t xml:space="preserve">Operational Hours and Scheduling: The facility’s hours of public operation shall be limited to 6:00am to 7:00pm, Monday through Friday. </w:t>
      </w:r>
      <w:r w:rsidR="000E684E" w:rsidRPr="000E684E">
        <w:rPr>
          <w:b/>
          <w:bCs/>
        </w:rPr>
        <w:t xml:space="preserve"> In addition to these hours, the facility shall be permitted to hold after-hours events such as, for example, open houses and holiday events; provided that the facility shall not have more than one such event per month</w:t>
      </w:r>
      <w:r w:rsidR="009F33CA">
        <w:rPr>
          <w:b/>
          <w:bCs/>
        </w:rPr>
        <w:t xml:space="preserve">, </w:t>
      </w:r>
      <w:r w:rsidR="000E684E" w:rsidRPr="000E684E">
        <w:rPr>
          <w:b/>
          <w:bCs/>
        </w:rPr>
        <w:t xml:space="preserve">such events shall conclude not later than nine-thirty in the evening and </w:t>
      </w:r>
      <w:r w:rsidR="009F33CA">
        <w:rPr>
          <w:b/>
          <w:bCs/>
        </w:rPr>
        <w:t xml:space="preserve">Applicant </w:t>
      </w:r>
      <w:r w:rsidR="000E684E" w:rsidRPr="000E684E">
        <w:rPr>
          <w:b/>
          <w:bCs/>
        </w:rPr>
        <w:t xml:space="preserve">shall give </w:t>
      </w:r>
      <w:r w:rsidRPr="000E684E">
        <w:rPr>
          <w:b/>
          <w:bCs/>
        </w:rPr>
        <w:t xml:space="preserve"> the </w:t>
      </w:r>
      <w:r w:rsidR="000E684E" w:rsidRPr="000E684E">
        <w:rPr>
          <w:b/>
          <w:bCs/>
        </w:rPr>
        <w:t xml:space="preserve">City of Powder Springs </w:t>
      </w:r>
      <w:r w:rsidRPr="000E684E">
        <w:rPr>
          <w:b/>
          <w:bCs/>
        </w:rPr>
        <w:t>Planning Department</w:t>
      </w:r>
      <w:r w:rsidR="000E684E" w:rsidRPr="000E684E">
        <w:rPr>
          <w:b/>
          <w:bCs/>
        </w:rPr>
        <w:t xml:space="preserve"> advance notice that such events are to take place</w:t>
      </w:r>
      <w:r w:rsidRPr="000E684E">
        <w:rPr>
          <w:b/>
          <w:bCs/>
        </w:rPr>
        <w:t xml:space="preserve">. </w:t>
      </w:r>
    </w:p>
    <w:p w14:paraId="3ACC39A8" w14:textId="77777777" w:rsidR="007F3CCE" w:rsidRDefault="00B7248C">
      <w:pPr>
        <w:spacing w:after="0" w:line="259" w:lineRule="auto"/>
        <w:ind w:left="0" w:firstLine="0"/>
      </w:pPr>
      <w:r>
        <w:t xml:space="preserve"> </w:t>
      </w:r>
    </w:p>
    <w:sectPr w:rsidR="007F3CCE">
      <w:pgSz w:w="12240" w:h="15840"/>
      <w:pgMar w:top="1440" w:right="1522"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014D90"/>
    <w:multiLevelType w:val="hybridMultilevel"/>
    <w:tmpl w:val="3558D51C"/>
    <w:lvl w:ilvl="0" w:tplc="2FC28CD4">
      <w:start w:val="1"/>
      <w:numFmt w:val="decimal"/>
      <w:lvlText w:val="%1."/>
      <w:lvlJc w:val="left"/>
      <w:pPr>
        <w:ind w:left="1090"/>
      </w:pPr>
      <w:rPr>
        <w:rFonts w:ascii="Calibri" w:eastAsia="Calibri" w:hAnsi="Calibri" w:cs="Calibri"/>
        <w:b w:val="0"/>
        <w:i w:val="0"/>
        <w:strike w:val="0"/>
        <w:dstrike w:val="0"/>
        <w:color w:val="1A1915"/>
        <w:sz w:val="24"/>
        <w:szCs w:val="24"/>
        <w:u w:val="none" w:color="000000"/>
        <w:bdr w:val="none" w:sz="0" w:space="0" w:color="auto"/>
        <w:shd w:val="clear" w:color="auto" w:fill="auto"/>
        <w:vertAlign w:val="baseline"/>
      </w:rPr>
    </w:lvl>
    <w:lvl w:ilvl="1" w:tplc="08DC24F0">
      <w:start w:val="1"/>
      <w:numFmt w:val="lowerLetter"/>
      <w:lvlText w:val="%2"/>
      <w:lvlJc w:val="left"/>
      <w:pPr>
        <w:ind w:left="1800"/>
      </w:pPr>
      <w:rPr>
        <w:rFonts w:ascii="Calibri" w:eastAsia="Calibri" w:hAnsi="Calibri" w:cs="Calibri"/>
        <w:b w:val="0"/>
        <w:i w:val="0"/>
        <w:strike w:val="0"/>
        <w:dstrike w:val="0"/>
        <w:color w:val="1A1915"/>
        <w:sz w:val="24"/>
        <w:szCs w:val="24"/>
        <w:u w:val="none" w:color="000000"/>
        <w:bdr w:val="none" w:sz="0" w:space="0" w:color="auto"/>
        <w:shd w:val="clear" w:color="auto" w:fill="auto"/>
        <w:vertAlign w:val="baseline"/>
      </w:rPr>
    </w:lvl>
    <w:lvl w:ilvl="2" w:tplc="5D4CBD70">
      <w:start w:val="1"/>
      <w:numFmt w:val="lowerRoman"/>
      <w:lvlText w:val="%3"/>
      <w:lvlJc w:val="left"/>
      <w:pPr>
        <w:ind w:left="2520"/>
      </w:pPr>
      <w:rPr>
        <w:rFonts w:ascii="Calibri" w:eastAsia="Calibri" w:hAnsi="Calibri" w:cs="Calibri"/>
        <w:b w:val="0"/>
        <w:i w:val="0"/>
        <w:strike w:val="0"/>
        <w:dstrike w:val="0"/>
        <w:color w:val="1A1915"/>
        <w:sz w:val="24"/>
        <w:szCs w:val="24"/>
        <w:u w:val="none" w:color="000000"/>
        <w:bdr w:val="none" w:sz="0" w:space="0" w:color="auto"/>
        <w:shd w:val="clear" w:color="auto" w:fill="auto"/>
        <w:vertAlign w:val="baseline"/>
      </w:rPr>
    </w:lvl>
    <w:lvl w:ilvl="3" w:tplc="FE5E09AA">
      <w:start w:val="1"/>
      <w:numFmt w:val="decimal"/>
      <w:lvlText w:val="%4"/>
      <w:lvlJc w:val="left"/>
      <w:pPr>
        <w:ind w:left="3240"/>
      </w:pPr>
      <w:rPr>
        <w:rFonts w:ascii="Calibri" w:eastAsia="Calibri" w:hAnsi="Calibri" w:cs="Calibri"/>
        <w:b w:val="0"/>
        <w:i w:val="0"/>
        <w:strike w:val="0"/>
        <w:dstrike w:val="0"/>
        <w:color w:val="1A1915"/>
        <w:sz w:val="24"/>
        <w:szCs w:val="24"/>
        <w:u w:val="none" w:color="000000"/>
        <w:bdr w:val="none" w:sz="0" w:space="0" w:color="auto"/>
        <w:shd w:val="clear" w:color="auto" w:fill="auto"/>
        <w:vertAlign w:val="baseline"/>
      </w:rPr>
    </w:lvl>
    <w:lvl w:ilvl="4" w:tplc="171CF390">
      <w:start w:val="1"/>
      <w:numFmt w:val="lowerLetter"/>
      <w:lvlText w:val="%5"/>
      <w:lvlJc w:val="left"/>
      <w:pPr>
        <w:ind w:left="3960"/>
      </w:pPr>
      <w:rPr>
        <w:rFonts w:ascii="Calibri" w:eastAsia="Calibri" w:hAnsi="Calibri" w:cs="Calibri"/>
        <w:b w:val="0"/>
        <w:i w:val="0"/>
        <w:strike w:val="0"/>
        <w:dstrike w:val="0"/>
        <w:color w:val="1A1915"/>
        <w:sz w:val="24"/>
        <w:szCs w:val="24"/>
        <w:u w:val="none" w:color="000000"/>
        <w:bdr w:val="none" w:sz="0" w:space="0" w:color="auto"/>
        <w:shd w:val="clear" w:color="auto" w:fill="auto"/>
        <w:vertAlign w:val="baseline"/>
      </w:rPr>
    </w:lvl>
    <w:lvl w:ilvl="5" w:tplc="724EAB0C">
      <w:start w:val="1"/>
      <w:numFmt w:val="lowerRoman"/>
      <w:lvlText w:val="%6"/>
      <w:lvlJc w:val="left"/>
      <w:pPr>
        <w:ind w:left="4680"/>
      </w:pPr>
      <w:rPr>
        <w:rFonts w:ascii="Calibri" w:eastAsia="Calibri" w:hAnsi="Calibri" w:cs="Calibri"/>
        <w:b w:val="0"/>
        <w:i w:val="0"/>
        <w:strike w:val="0"/>
        <w:dstrike w:val="0"/>
        <w:color w:val="1A1915"/>
        <w:sz w:val="24"/>
        <w:szCs w:val="24"/>
        <w:u w:val="none" w:color="000000"/>
        <w:bdr w:val="none" w:sz="0" w:space="0" w:color="auto"/>
        <w:shd w:val="clear" w:color="auto" w:fill="auto"/>
        <w:vertAlign w:val="baseline"/>
      </w:rPr>
    </w:lvl>
    <w:lvl w:ilvl="6" w:tplc="708C068E">
      <w:start w:val="1"/>
      <w:numFmt w:val="decimal"/>
      <w:lvlText w:val="%7"/>
      <w:lvlJc w:val="left"/>
      <w:pPr>
        <w:ind w:left="5400"/>
      </w:pPr>
      <w:rPr>
        <w:rFonts w:ascii="Calibri" w:eastAsia="Calibri" w:hAnsi="Calibri" w:cs="Calibri"/>
        <w:b w:val="0"/>
        <w:i w:val="0"/>
        <w:strike w:val="0"/>
        <w:dstrike w:val="0"/>
        <w:color w:val="1A1915"/>
        <w:sz w:val="24"/>
        <w:szCs w:val="24"/>
        <w:u w:val="none" w:color="000000"/>
        <w:bdr w:val="none" w:sz="0" w:space="0" w:color="auto"/>
        <w:shd w:val="clear" w:color="auto" w:fill="auto"/>
        <w:vertAlign w:val="baseline"/>
      </w:rPr>
    </w:lvl>
    <w:lvl w:ilvl="7" w:tplc="F014B896">
      <w:start w:val="1"/>
      <w:numFmt w:val="lowerLetter"/>
      <w:lvlText w:val="%8"/>
      <w:lvlJc w:val="left"/>
      <w:pPr>
        <w:ind w:left="6120"/>
      </w:pPr>
      <w:rPr>
        <w:rFonts w:ascii="Calibri" w:eastAsia="Calibri" w:hAnsi="Calibri" w:cs="Calibri"/>
        <w:b w:val="0"/>
        <w:i w:val="0"/>
        <w:strike w:val="0"/>
        <w:dstrike w:val="0"/>
        <w:color w:val="1A1915"/>
        <w:sz w:val="24"/>
        <w:szCs w:val="24"/>
        <w:u w:val="none" w:color="000000"/>
        <w:bdr w:val="none" w:sz="0" w:space="0" w:color="auto"/>
        <w:shd w:val="clear" w:color="auto" w:fill="auto"/>
        <w:vertAlign w:val="baseline"/>
      </w:rPr>
    </w:lvl>
    <w:lvl w:ilvl="8" w:tplc="FBE04796">
      <w:start w:val="1"/>
      <w:numFmt w:val="lowerRoman"/>
      <w:lvlText w:val="%9"/>
      <w:lvlJc w:val="left"/>
      <w:pPr>
        <w:ind w:left="6840"/>
      </w:pPr>
      <w:rPr>
        <w:rFonts w:ascii="Calibri" w:eastAsia="Calibri" w:hAnsi="Calibri" w:cs="Calibri"/>
        <w:b w:val="0"/>
        <w:i w:val="0"/>
        <w:strike w:val="0"/>
        <w:dstrike w:val="0"/>
        <w:color w:val="1A1915"/>
        <w:sz w:val="24"/>
        <w:szCs w:val="24"/>
        <w:u w:val="none" w:color="000000"/>
        <w:bdr w:val="none" w:sz="0" w:space="0" w:color="auto"/>
        <w:shd w:val="clear" w:color="auto" w:fill="auto"/>
        <w:vertAlign w:val="baseline"/>
      </w:rPr>
    </w:lvl>
  </w:abstractNum>
  <w:num w:numId="1" w16cid:durableId="8445207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3CCE"/>
    <w:rsid w:val="000A4318"/>
    <w:rsid w:val="000E684E"/>
    <w:rsid w:val="005075DB"/>
    <w:rsid w:val="007E3771"/>
    <w:rsid w:val="007F3CCE"/>
    <w:rsid w:val="00881DD4"/>
    <w:rsid w:val="00893F35"/>
    <w:rsid w:val="00993544"/>
    <w:rsid w:val="009F33CA"/>
    <w:rsid w:val="00A619C4"/>
    <w:rsid w:val="00B7248C"/>
    <w:rsid w:val="00BB6DA2"/>
    <w:rsid w:val="00DC7F08"/>
    <w:rsid w:val="00F034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D1EE1"/>
  <w15:docId w15:val="{62F0BC1B-BF24-4501-98D4-F1C261C83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 w:line="270" w:lineRule="auto"/>
      <w:ind w:left="370" w:hanging="370"/>
    </w:pPr>
    <w:rPr>
      <w:rFonts w:ascii="Calibri" w:eastAsia="Calibri" w:hAnsi="Calibri" w:cs="Calibri"/>
      <w:color w:val="1A19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3F35"/>
    <w:rPr>
      <w:color w:val="467886" w:themeColor="hyperlink"/>
      <w:u w:val="single"/>
    </w:rPr>
  </w:style>
  <w:style w:type="character" w:styleId="UnresolvedMention">
    <w:name w:val="Unresolved Mention"/>
    <w:basedOn w:val="DefaultParagraphFont"/>
    <w:uiPriority w:val="99"/>
    <w:semiHidden/>
    <w:unhideWhenUsed/>
    <w:rsid w:val="00893F35"/>
    <w:rPr>
      <w:color w:val="605E5C"/>
      <w:shd w:val="clear" w:color="auto" w:fill="E1DFDD"/>
    </w:rPr>
  </w:style>
  <w:style w:type="paragraph" w:styleId="Revision">
    <w:name w:val="Revision"/>
    <w:hidden/>
    <w:uiPriority w:val="99"/>
    <w:semiHidden/>
    <w:rsid w:val="000E684E"/>
    <w:pPr>
      <w:spacing w:after="0" w:line="240" w:lineRule="auto"/>
    </w:pPr>
    <w:rPr>
      <w:rFonts w:ascii="Calibri" w:eastAsia="Calibri" w:hAnsi="Calibri" w:cs="Calibri"/>
      <w:color w:val="1A1915"/>
    </w:rPr>
  </w:style>
  <w:style w:type="paragraph" w:styleId="ListParagraph">
    <w:name w:val="List Paragraph"/>
    <w:basedOn w:val="Normal"/>
    <w:uiPriority w:val="34"/>
    <w:qFormat/>
    <w:rsid w:val="00DC7F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ibrary.municode.com/ga/powder_springs/codes/unifie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269</Words>
  <Characters>1628</Characters>
  <Application>Microsoft Office Word</Application>
  <DocSecurity>0</DocSecurity>
  <Lines>34</Lines>
  <Paragraphs>11</Paragraphs>
  <ScaleCrop>false</ScaleCrop>
  <HeadingPairs>
    <vt:vector size="2" baseType="variant">
      <vt:variant>
        <vt:lpstr>Title</vt:lpstr>
      </vt:variant>
      <vt:variant>
        <vt:i4>1</vt:i4>
      </vt:variant>
    </vt:vector>
  </HeadingPairs>
  <TitlesOfParts>
    <vt:vector size="1" baseType="lpstr">
      <vt:lpstr>Microsoft Word - 0 Hiram Lithia Springs Staff Report</vt:lpstr>
    </vt:vector>
  </TitlesOfParts>
  <Company/>
  <LinksUpToDate>false</LinksUpToDate>
  <CharactersWithSpaces>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- 0 Hiram Lithia Springs Staff Report</dc:title>
  <dc:subject/>
  <dc:creator>JoAnna Robinson</dc:creator>
  <cp:keywords/>
  <cp:lastModifiedBy>Joel Larkin</cp:lastModifiedBy>
  <cp:revision>4</cp:revision>
  <cp:lastPrinted>2026-04-02T14:15:00Z</cp:lastPrinted>
  <dcterms:created xsi:type="dcterms:W3CDTF">2026-04-02T14:15:00Z</dcterms:created>
  <dcterms:modified xsi:type="dcterms:W3CDTF">2026-04-03T00:43:00Z</dcterms:modified>
</cp:coreProperties>
</file>