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F86C1" w14:textId="16855530" w:rsidR="00A35010" w:rsidRDefault="009A73AE" w:rsidP="4A2458DB">
      <w:pPr>
        <w:jc w:val="center"/>
      </w:pPr>
      <w:r>
        <w:rPr>
          <w:noProof/>
        </w:rPr>
        <w:drawing>
          <wp:anchor distT="0" distB="0" distL="114300" distR="114300" simplePos="0" relativeHeight="251658240" behindDoc="1" locked="0" layoutInCell="1" allowOverlap="1" wp14:anchorId="1421C458" wp14:editId="783A306C">
            <wp:simplePos x="0" y="0"/>
            <wp:positionH relativeFrom="rightMargin">
              <wp:posOffset>-495300</wp:posOffset>
            </wp:positionH>
            <wp:positionV relativeFrom="paragraph">
              <wp:posOffset>0</wp:posOffset>
            </wp:positionV>
            <wp:extent cx="667385" cy="1313522"/>
            <wp:effectExtent l="0" t="0" r="0" b="1270"/>
            <wp:wrapTight wrapText="bothSides">
              <wp:wrapPolygon edited="0">
                <wp:start x="0" y="0"/>
                <wp:lineTo x="0" y="21308"/>
                <wp:lineTo x="20963" y="21308"/>
                <wp:lineTo x="20963" y="0"/>
                <wp:lineTo x="0" y="0"/>
              </wp:wrapPolygon>
            </wp:wrapTight>
            <wp:docPr id="1134713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713640" name="Picture 1134713640"/>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7385" cy="1313522"/>
                    </a:xfrm>
                    <a:prstGeom prst="rect">
                      <a:avLst/>
                    </a:prstGeom>
                  </pic:spPr>
                </pic:pic>
              </a:graphicData>
            </a:graphic>
            <wp14:sizeRelH relativeFrom="margin">
              <wp14:pctWidth>0</wp14:pctWidth>
            </wp14:sizeRelH>
            <wp14:sizeRelV relativeFrom="margin">
              <wp14:pctHeight>0</wp14:pctHeight>
            </wp14:sizeRelV>
          </wp:anchor>
        </w:drawing>
      </w:r>
      <w:r w:rsidR="7CEE641A">
        <w:rPr>
          <w:noProof/>
        </w:rPr>
        <w:drawing>
          <wp:inline distT="0" distB="0" distL="0" distR="0" wp14:anchorId="41BA3D07" wp14:editId="14CE6AAA">
            <wp:extent cx="2209800" cy="1428750"/>
            <wp:effectExtent l="0" t="0" r="0" b="0"/>
            <wp:docPr id="6019560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956018" name="Picture 601956018"/>
                    <pic:cNvPicPr/>
                  </pic:nvPicPr>
                  <pic:blipFill>
                    <a:blip r:embed="rId10">
                      <a:extLst>
                        <a:ext uri="{28A0092B-C50C-407E-A947-70E740481C1C}">
                          <a14:useLocalDpi xmlns:a14="http://schemas.microsoft.com/office/drawing/2010/main"/>
                        </a:ext>
                      </a:extLst>
                    </a:blip>
                    <a:stretch>
                      <a:fillRect/>
                    </a:stretch>
                  </pic:blipFill>
                  <pic:spPr>
                    <a:xfrm>
                      <a:off x="0" y="0"/>
                      <a:ext cx="2209800" cy="1428750"/>
                    </a:xfrm>
                    <a:prstGeom prst="rect">
                      <a:avLst/>
                    </a:prstGeom>
                  </pic:spPr>
                </pic:pic>
              </a:graphicData>
            </a:graphic>
          </wp:inline>
        </w:drawing>
      </w:r>
    </w:p>
    <w:p w14:paraId="07329514" w14:textId="5BF732FA" w:rsidR="00A35010" w:rsidRPr="009A73AE" w:rsidRDefault="35AEE73A" w:rsidP="009A73AE">
      <w:pPr>
        <w:jc w:val="center"/>
        <w:rPr>
          <w:b/>
          <w:bCs/>
          <w:sz w:val="28"/>
          <w:szCs w:val="28"/>
        </w:rPr>
      </w:pPr>
      <w:r w:rsidRPr="419617E4">
        <w:rPr>
          <w:b/>
          <w:bCs/>
          <w:sz w:val="28"/>
          <w:szCs w:val="28"/>
        </w:rPr>
        <w:t>Proclamation Template</w:t>
      </w:r>
      <w:r w:rsidR="1B5A715A" w:rsidRPr="419617E4">
        <w:rPr>
          <w:b/>
          <w:bCs/>
          <w:sz w:val="28"/>
          <w:szCs w:val="28"/>
        </w:rPr>
        <w:t xml:space="preserve"> – 202</w:t>
      </w:r>
      <w:r w:rsidR="6F9F3EED" w:rsidRPr="419617E4">
        <w:rPr>
          <w:b/>
          <w:bCs/>
          <w:sz w:val="28"/>
          <w:szCs w:val="28"/>
        </w:rPr>
        <w:t>6</w:t>
      </w:r>
      <w:r w:rsidR="1B5A715A" w:rsidRPr="419617E4">
        <w:rPr>
          <w:b/>
          <w:bCs/>
          <w:sz w:val="28"/>
          <w:szCs w:val="28"/>
        </w:rPr>
        <w:t xml:space="preserve"> Economic Development Week</w:t>
      </w:r>
    </w:p>
    <w:p w14:paraId="12DE15FC" w14:textId="654B1C45" w:rsidR="564E8638" w:rsidRDefault="564E8638" w:rsidP="419617E4">
      <w:pPr>
        <w:spacing w:line="360" w:lineRule="auto"/>
        <w:rPr>
          <w:rFonts w:ascii="Aptos" w:eastAsia="Aptos" w:hAnsi="Aptos" w:cs="Aptos"/>
          <w:color w:val="000000" w:themeColor="text1"/>
          <w:sz w:val="28"/>
          <w:szCs w:val="28"/>
        </w:rPr>
      </w:pPr>
      <w:r w:rsidRPr="419617E4">
        <w:rPr>
          <w:rFonts w:ascii="Aptos" w:eastAsia="Aptos" w:hAnsi="Aptos" w:cs="Aptos"/>
          <w:color w:val="000000" w:themeColor="text1"/>
        </w:rPr>
        <w:t>WHEREAS, more than 100,000 economic development and related professionals worldwide are committed to creating, retaining, and expanding top-tier opportunities that foster long-term, equitable community growth; and</w:t>
      </w:r>
    </w:p>
    <w:p w14:paraId="7D3A0719" w14:textId="4E80E609" w:rsidR="564E8638" w:rsidRDefault="564E8638" w:rsidP="419617E4">
      <w:pPr>
        <w:spacing w:before="230" w:after="230"/>
        <w:rPr>
          <w:rFonts w:ascii="Aptos" w:eastAsia="Aptos" w:hAnsi="Aptos" w:cs="Aptos"/>
          <w:color w:val="000000" w:themeColor="text1"/>
          <w:sz w:val="28"/>
          <w:szCs w:val="28"/>
        </w:rPr>
      </w:pPr>
      <w:r w:rsidRPr="419617E4">
        <w:rPr>
          <w:rFonts w:ascii="Aptos" w:eastAsia="Aptos" w:hAnsi="Aptos" w:cs="Aptos"/>
          <w:color w:val="000000" w:themeColor="text1"/>
        </w:rPr>
        <w:t>WHEREAS, for generations, the economic development profession has cultivated thriving neighborhoods, championed sustainability and resiliency, strengthened economic prosperity, enhanced quality of life, and built robust tax bases; and</w:t>
      </w:r>
    </w:p>
    <w:p w14:paraId="56BD763E" w14:textId="0CAAA631" w:rsidR="564E8638" w:rsidRDefault="564E8638" w:rsidP="419617E4">
      <w:pPr>
        <w:spacing w:before="230" w:after="230"/>
        <w:rPr>
          <w:rFonts w:ascii="Aptos" w:eastAsia="Aptos" w:hAnsi="Aptos" w:cs="Aptos"/>
          <w:color w:val="000000" w:themeColor="text1"/>
          <w:sz w:val="28"/>
          <w:szCs w:val="28"/>
        </w:rPr>
      </w:pPr>
      <w:r w:rsidRPr="419617E4">
        <w:rPr>
          <w:rFonts w:ascii="Aptos" w:eastAsia="Aptos" w:hAnsi="Aptos" w:cs="Aptos"/>
          <w:color w:val="000000" w:themeColor="text1"/>
        </w:rPr>
        <w:t>WHEREAS, economic development professionals operate across diverse environments, including rural, suburban, and urban communities; local, state, provincial, and national governments; public-private partnerships; chambers of commerce; institutions of higher education; and similar organizations and associations; and</w:t>
      </w:r>
    </w:p>
    <w:p w14:paraId="01F5E928" w14:textId="139056FC" w:rsidR="564E8638" w:rsidRDefault="564E8638" w:rsidP="419617E4">
      <w:pPr>
        <w:spacing w:before="230" w:after="230"/>
        <w:rPr>
          <w:rFonts w:ascii="Aptos" w:eastAsia="Aptos" w:hAnsi="Aptos" w:cs="Aptos"/>
          <w:color w:val="000000" w:themeColor="text1"/>
          <w:sz w:val="28"/>
          <w:szCs w:val="28"/>
        </w:rPr>
      </w:pPr>
      <w:r w:rsidRPr="419617E4">
        <w:rPr>
          <w:rFonts w:ascii="Aptos" w:eastAsia="Aptos" w:hAnsi="Aptos" w:cs="Aptos"/>
          <w:color w:val="000000" w:themeColor="text1"/>
        </w:rPr>
        <w:t>WHEREAS, economic development professionals serve as stewards of progress, connecting residents, business leaders, elected officials, industry executives, and educational institutions to advance job creation, community investment, infrastructure improvements, and long-term opportunity; and</w:t>
      </w:r>
    </w:p>
    <w:p w14:paraId="3081FC16" w14:textId="442E58DC" w:rsidR="564E8638" w:rsidRPr="009A73AE" w:rsidRDefault="009A73AE" w:rsidP="419617E4">
      <w:pPr>
        <w:spacing w:before="230" w:after="230"/>
        <w:rPr>
          <w:rFonts w:ascii="Aptos" w:eastAsia="Aptos" w:hAnsi="Aptos" w:cs="Aptos"/>
          <w:color w:val="000000" w:themeColor="text1"/>
        </w:rPr>
      </w:pPr>
      <w:r w:rsidRPr="009A73AE">
        <w:rPr>
          <w:rFonts w:ascii="Aptos" w:eastAsia="Aptos" w:hAnsi="Aptos" w:cs="Aptos"/>
          <w:color w:val="000000" w:themeColor="text1"/>
        </w:rPr>
        <w:t xml:space="preserve">WHEREAS, economic developers contribute to the continued strength and vitality of </w:t>
      </w:r>
      <w:r w:rsidR="00CE6F4D">
        <w:rPr>
          <w:rFonts w:ascii="Aptos" w:eastAsia="Aptos" w:hAnsi="Aptos" w:cs="Aptos"/>
          <w:color w:val="000000" w:themeColor="text1"/>
        </w:rPr>
        <w:t>t</w:t>
      </w:r>
      <w:r w:rsidRPr="009A73AE">
        <w:rPr>
          <w:rFonts w:ascii="Aptos" w:eastAsia="Aptos" w:hAnsi="Aptos" w:cs="Aptos"/>
          <w:color w:val="000000" w:themeColor="text1"/>
        </w:rPr>
        <w:t>he City of Powder Springs within Cobb County in the State of Georgia</w:t>
      </w:r>
      <w:r w:rsidR="564E8638" w:rsidRPr="419617E4">
        <w:rPr>
          <w:rFonts w:ascii="Aptos" w:eastAsia="Aptos" w:hAnsi="Aptos" w:cs="Aptos"/>
          <w:color w:val="000000" w:themeColor="text1"/>
        </w:rPr>
        <w:t>, building on past achievements while shaping a resilient and prosperous future; and</w:t>
      </w:r>
    </w:p>
    <w:p w14:paraId="6C583E09" w14:textId="3851BEA1" w:rsidR="564E8638" w:rsidRDefault="564E8638" w:rsidP="419617E4">
      <w:pPr>
        <w:spacing w:before="230" w:after="230"/>
        <w:rPr>
          <w:rFonts w:ascii="Aptos" w:eastAsia="Aptos" w:hAnsi="Aptos" w:cs="Aptos"/>
          <w:color w:val="000000" w:themeColor="text1"/>
          <w:sz w:val="28"/>
          <w:szCs w:val="28"/>
        </w:rPr>
      </w:pPr>
      <w:r w:rsidRPr="419617E4">
        <w:rPr>
          <w:rFonts w:ascii="Aptos" w:eastAsia="Aptos" w:hAnsi="Aptos" w:cs="Aptos"/>
          <w:color w:val="000000" w:themeColor="text1"/>
        </w:rPr>
        <w:t>WHEREAS, since 1926, the International Economic Development Council and its preceding organizations have advanced the profession globally, marking 100 years of leadership dedicated to fostering growth, innovation, inclusion, sustainability, and resilience in communities of all sizes;</w:t>
      </w:r>
    </w:p>
    <w:p w14:paraId="14C9C13C" w14:textId="2AE39790" w:rsidR="564E8638" w:rsidRDefault="564E8638" w:rsidP="419617E4">
      <w:pPr>
        <w:spacing w:before="230" w:after="230"/>
        <w:rPr>
          <w:rFonts w:ascii="Aptos" w:eastAsia="Aptos" w:hAnsi="Aptos" w:cs="Aptos"/>
          <w:color w:val="000000" w:themeColor="text1"/>
          <w:sz w:val="28"/>
          <w:szCs w:val="28"/>
        </w:rPr>
      </w:pPr>
      <w:r w:rsidRPr="419617E4">
        <w:rPr>
          <w:rFonts w:ascii="Aptos" w:eastAsia="Aptos" w:hAnsi="Aptos" w:cs="Aptos"/>
          <w:color w:val="000000" w:themeColor="text1"/>
        </w:rPr>
        <w:t xml:space="preserve">NOW, THEREFORE, BE IT RESOLVED, that the </w:t>
      </w:r>
      <w:r w:rsidR="009A73AE">
        <w:rPr>
          <w:rFonts w:ascii="Aptos" w:eastAsia="Aptos" w:hAnsi="Aptos" w:cs="Aptos"/>
          <w:color w:val="F36F3F"/>
        </w:rPr>
        <w:t xml:space="preserve">City of Powder Springs </w:t>
      </w:r>
      <w:r w:rsidRPr="419617E4">
        <w:rPr>
          <w:rFonts w:ascii="Aptos" w:eastAsia="Aptos" w:hAnsi="Aptos" w:cs="Aptos"/>
          <w:color w:val="000000" w:themeColor="text1"/>
        </w:rPr>
        <w:t xml:space="preserve">hereby recognizes Economic Development Week and celebrates 100 years of impact —reflecting on the </w:t>
      </w:r>
      <w:r w:rsidRPr="419617E4">
        <w:rPr>
          <w:rFonts w:ascii="Aptos" w:eastAsia="Aptos" w:hAnsi="Aptos" w:cs="Aptos"/>
          <w:color w:val="000000" w:themeColor="text1"/>
        </w:rPr>
        <w:lastRenderedPageBreak/>
        <w:t>progress achieved, honoring the professionals who strengthen our communities today, and inspiring the next century of economic opportunity and growth</w:t>
      </w:r>
    </w:p>
    <w:sectPr w:rsidR="564E8638">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7D079" w14:textId="77777777" w:rsidR="00C734EF" w:rsidRDefault="00C734EF">
      <w:pPr>
        <w:spacing w:after="0" w:line="240" w:lineRule="auto"/>
      </w:pPr>
      <w:r>
        <w:separator/>
      </w:r>
    </w:p>
  </w:endnote>
  <w:endnote w:type="continuationSeparator" w:id="0">
    <w:p w14:paraId="13CB52F4" w14:textId="77777777" w:rsidR="00C734EF" w:rsidRDefault="00C73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A2458DB" w14:paraId="5A102BBF" w14:textId="77777777" w:rsidTr="4A2458DB">
      <w:trPr>
        <w:trHeight w:val="300"/>
      </w:trPr>
      <w:tc>
        <w:tcPr>
          <w:tcW w:w="3120" w:type="dxa"/>
        </w:tcPr>
        <w:p w14:paraId="22C57805" w14:textId="40A7330F" w:rsidR="4A2458DB" w:rsidRDefault="4A2458DB" w:rsidP="4A2458DB">
          <w:pPr>
            <w:pStyle w:val="Header"/>
            <w:ind w:left="-115"/>
          </w:pPr>
        </w:p>
      </w:tc>
      <w:tc>
        <w:tcPr>
          <w:tcW w:w="3120" w:type="dxa"/>
        </w:tcPr>
        <w:p w14:paraId="5EEED995" w14:textId="046CA3FA" w:rsidR="4A2458DB" w:rsidRDefault="4A2458DB" w:rsidP="4A2458DB">
          <w:pPr>
            <w:pStyle w:val="Header"/>
            <w:jc w:val="center"/>
          </w:pPr>
        </w:p>
      </w:tc>
      <w:tc>
        <w:tcPr>
          <w:tcW w:w="3120" w:type="dxa"/>
        </w:tcPr>
        <w:p w14:paraId="54C27593" w14:textId="20934FEF" w:rsidR="4A2458DB" w:rsidRDefault="4A2458DB" w:rsidP="4A2458DB">
          <w:pPr>
            <w:pStyle w:val="Header"/>
            <w:ind w:right="-115"/>
            <w:jc w:val="right"/>
          </w:pPr>
        </w:p>
      </w:tc>
    </w:tr>
  </w:tbl>
  <w:p w14:paraId="1A594C53" w14:textId="602E73D4" w:rsidR="4A2458DB" w:rsidRDefault="4A2458DB" w:rsidP="4A2458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D2621" w14:textId="77777777" w:rsidR="00C734EF" w:rsidRDefault="00C734EF">
      <w:pPr>
        <w:spacing w:after="0" w:line="240" w:lineRule="auto"/>
      </w:pPr>
      <w:r>
        <w:separator/>
      </w:r>
    </w:p>
  </w:footnote>
  <w:footnote w:type="continuationSeparator" w:id="0">
    <w:p w14:paraId="0FE2A842" w14:textId="77777777" w:rsidR="00C734EF" w:rsidRDefault="00C734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A2458DB" w14:paraId="440D7656" w14:textId="77777777" w:rsidTr="4A2458DB">
      <w:trPr>
        <w:trHeight w:val="300"/>
      </w:trPr>
      <w:tc>
        <w:tcPr>
          <w:tcW w:w="3120" w:type="dxa"/>
        </w:tcPr>
        <w:p w14:paraId="6143BD25" w14:textId="1F6B8705" w:rsidR="4A2458DB" w:rsidRDefault="4A2458DB" w:rsidP="4A2458DB">
          <w:pPr>
            <w:pStyle w:val="Header"/>
            <w:ind w:left="-115"/>
          </w:pPr>
        </w:p>
      </w:tc>
      <w:tc>
        <w:tcPr>
          <w:tcW w:w="3120" w:type="dxa"/>
        </w:tcPr>
        <w:p w14:paraId="0990AA8D" w14:textId="0417D667" w:rsidR="4A2458DB" w:rsidRDefault="4A2458DB" w:rsidP="4A2458DB">
          <w:pPr>
            <w:pStyle w:val="Header"/>
            <w:jc w:val="center"/>
          </w:pPr>
        </w:p>
      </w:tc>
      <w:tc>
        <w:tcPr>
          <w:tcW w:w="3120" w:type="dxa"/>
        </w:tcPr>
        <w:p w14:paraId="316069A1" w14:textId="03922396" w:rsidR="4A2458DB" w:rsidRDefault="4A2458DB" w:rsidP="4A2458DB">
          <w:pPr>
            <w:pStyle w:val="Header"/>
            <w:ind w:right="-115"/>
            <w:jc w:val="right"/>
          </w:pPr>
        </w:p>
      </w:tc>
    </w:tr>
  </w:tbl>
  <w:p w14:paraId="5A51E430" w14:textId="7D591F31" w:rsidR="4A2458DB" w:rsidRDefault="4A2458DB" w:rsidP="4A2458DB">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3F61AE"/>
    <w:rsid w:val="00195824"/>
    <w:rsid w:val="009A73AE"/>
    <w:rsid w:val="00A35010"/>
    <w:rsid w:val="00C734EF"/>
    <w:rsid w:val="00CE6F4D"/>
    <w:rsid w:val="04E395D5"/>
    <w:rsid w:val="0C53F0B7"/>
    <w:rsid w:val="153F61AE"/>
    <w:rsid w:val="1B3FE653"/>
    <w:rsid w:val="1B5A715A"/>
    <w:rsid w:val="1D427E69"/>
    <w:rsid w:val="25388EE6"/>
    <w:rsid w:val="255AFD90"/>
    <w:rsid w:val="2C44ED2C"/>
    <w:rsid w:val="2CE014EC"/>
    <w:rsid w:val="34A22B5C"/>
    <w:rsid w:val="34ABF8A4"/>
    <w:rsid w:val="35AEE73A"/>
    <w:rsid w:val="398E377A"/>
    <w:rsid w:val="419617E4"/>
    <w:rsid w:val="49DCB458"/>
    <w:rsid w:val="4A2458DB"/>
    <w:rsid w:val="53D03413"/>
    <w:rsid w:val="564E8638"/>
    <w:rsid w:val="5BE69E5E"/>
    <w:rsid w:val="6108F687"/>
    <w:rsid w:val="67E0D657"/>
    <w:rsid w:val="6A1A5403"/>
    <w:rsid w:val="6DF5B421"/>
    <w:rsid w:val="6E097E28"/>
    <w:rsid w:val="6EB34F1D"/>
    <w:rsid w:val="6F9F3EED"/>
    <w:rsid w:val="704CC8A7"/>
    <w:rsid w:val="7086FBB4"/>
    <w:rsid w:val="73C534C1"/>
    <w:rsid w:val="77047A43"/>
    <w:rsid w:val="77F4FF08"/>
    <w:rsid w:val="7CEE64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F61AE"/>
  <w15:chartTrackingRefBased/>
  <w15:docId w15:val="{E705BAA9-EE6A-4B80-822B-D52897463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pPr>
      <w:spacing w:after="0" w:line="240" w:lineRule="auto"/>
    </w:pPr>
  </w:style>
  <w:style w:type="paragraph" w:styleId="Header">
    <w:name w:val="header"/>
    <w:basedOn w:val="Normal"/>
    <w:uiPriority w:val="99"/>
    <w:unhideWhenUsed/>
    <w:rsid w:val="4A2458DB"/>
    <w:pPr>
      <w:tabs>
        <w:tab w:val="center" w:pos="4680"/>
        <w:tab w:val="right" w:pos="9360"/>
      </w:tabs>
      <w:spacing w:after="0" w:line="240" w:lineRule="auto"/>
    </w:pPr>
  </w:style>
  <w:style w:type="paragraph" w:styleId="Footer">
    <w:name w:val="footer"/>
    <w:basedOn w:val="Normal"/>
    <w:uiPriority w:val="99"/>
    <w:unhideWhenUsed/>
    <w:rsid w:val="4A2458DB"/>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20/10/relationships/intelligence" Target="intelligence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b7f8c04-4258-4b3b-bb55-a1a570ad36eb" xsi:nil="true"/>
    <lcf76f155ced4ddcb4097134ff3c332f xmlns="c801d6ec-1507-4ebf-8a1b-41063f23993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E392B73829E146BDF87DC07342057C" ma:contentTypeVersion="16" ma:contentTypeDescription="Create a new document." ma:contentTypeScope="" ma:versionID="6dd9c0251fd999bdb2032fd311a8f36f">
  <xsd:schema xmlns:xsd="http://www.w3.org/2001/XMLSchema" xmlns:xs="http://www.w3.org/2001/XMLSchema" xmlns:p="http://schemas.microsoft.com/office/2006/metadata/properties" xmlns:ns2="c801d6ec-1507-4ebf-8a1b-41063f239936" xmlns:ns3="eb7f8c04-4258-4b3b-bb55-a1a570ad36eb" targetNamespace="http://schemas.microsoft.com/office/2006/metadata/properties" ma:root="true" ma:fieldsID="f8cb38e9cb084d1cbbf6626fdb90b6bc" ns2:_="" ns3:_="">
    <xsd:import namespace="c801d6ec-1507-4ebf-8a1b-41063f239936"/>
    <xsd:import namespace="eb7f8c04-4258-4b3b-bb55-a1a570ad36e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1d6ec-1507-4ebf-8a1b-41063f2399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0c9f644-649e-4c3c-8da5-899268e2b149"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7f8c04-4258-4b3b-bb55-a1a570ad36e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ecf016d-c017-43e6-a986-433b2e343d79}" ma:internalName="TaxCatchAll" ma:showField="CatchAllData" ma:web="eb7f8c04-4258-4b3b-bb55-a1a570ad36eb">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872FA1-A861-4E69-9B7C-88410DE42901}">
  <ds:schemaRefs>
    <ds:schemaRef ds:uri="http://schemas.microsoft.com/office/2006/metadata/properties"/>
    <ds:schemaRef ds:uri="http://schemas.microsoft.com/office/infopath/2007/PartnerControls"/>
    <ds:schemaRef ds:uri="eb7f8c04-4258-4b3b-bb55-a1a570ad36eb"/>
    <ds:schemaRef ds:uri="c801d6ec-1507-4ebf-8a1b-41063f239936"/>
  </ds:schemaRefs>
</ds:datastoreItem>
</file>

<file path=customXml/itemProps2.xml><?xml version="1.0" encoding="utf-8"?>
<ds:datastoreItem xmlns:ds="http://schemas.openxmlformats.org/officeDocument/2006/customXml" ds:itemID="{46C492FA-A83D-4D39-B56B-03FBF8C901EB}">
  <ds:schemaRefs>
    <ds:schemaRef ds:uri="http://schemas.microsoft.com/sharepoint/v3/contenttype/forms"/>
  </ds:schemaRefs>
</ds:datastoreItem>
</file>

<file path=customXml/itemProps3.xml><?xml version="1.0" encoding="utf-8"?>
<ds:datastoreItem xmlns:ds="http://schemas.openxmlformats.org/officeDocument/2006/customXml" ds:itemID="{9F11A61C-1C65-4B9C-B775-C93B23128A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1d6ec-1507-4ebf-8a1b-41063f239936"/>
    <ds:schemaRef ds:uri="eb7f8c04-4258-4b3b-bb55-a1a570ad36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290</Words>
  <Characters>1657</Characters>
  <Application>Microsoft Office Word</Application>
  <DocSecurity>0</DocSecurity>
  <Lines>13</Lines>
  <Paragraphs>3</Paragraphs>
  <ScaleCrop>false</ScaleCrop>
  <Company/>
  <LinksUpToDate>false</LinksUpToDate>
  <CharactersWithSpaces>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Shantal Reich</dc:creator>
  <cp:keywords/>
  <dc:description/>
  <cp:lastModifiedBy>Marsellas Williams</cp:lastModifiedBy>
  <cp:revision>3</cp:revision>
  <dcterms:created xsi:type="dcterms:W3CDTF">2026-05-06T21:17:00Z</dcterms:created>
  <dcterms:modified xsi:type="dcterms:W3CDTF">2026-05-06T21:17:00Z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0x01010061E392B73829E146BDF87DC07342057C</vt:lpwstr>
  </property>
  <property fmtid="{D5CDD505-2E9C-101B-9397-08002B2CF9AE}" pid="3" name="MediaServiceImageTags">
    <vt:lpwstr/>
  </property>
</Properties>
</file>